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  <w:spacing w:after="309"/>
      </w:pPr>
      <w:r>
        <w:rPr>
          <w:rFonts w:ascii="Times New Roman" w:hAnsi="Times New Roman" w:cs="Times New Roman"/>
          <w:sz w:val="37"/>
          <w:sz-cs w:val="37"/>
          <w:b/>
          <w:spacing w:val="0"/>
        </w:rPr>
        <w:t xml:space="preserve">СЧЁТ НА ОПЛАТУ № 89 от 30.06.2026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Поставщик: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ООО «СервисПро», ИНН 7721904455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Покупатель: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ООО «Тёплый Кофе», ИНН 7728451209, г. Москва, Пресненская наб., д. 12, пом. 4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№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Наименование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Кол-во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Цена, ₽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Сумма, ₽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1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Услуги по уборке помещения за июнь 2026 (дог. 14-У)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1 мес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24 000,00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24 000,00</w:t>
      </w:r>
    </w:p>
    <w:p>
      <w:pPr>
        <w:jc w:val="right"/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Итого к оплате: 24 000,00 ₽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(НДС не облагается, УСН)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Счёт действителен к оплате в течение 5 банковских дней.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Руководитель _____________     Бухгалтер _____________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CocoaOOXMLWriter/2685.6</generator>
</meta>
</file>